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tabs>
          <w:tab w:val="center" w:pos="4536"/>
          <w:tab w:val="left" w:pos="7630"/>
        </w:tabs>
        <w:spacing w:before="240" w:after="60" w:line="240" w:lineRule="auto"/>
        <w:ind w:left="141"/>
        <w:jc w:val="center"/>
        <w:outlineLvl w:val="3"/>
        <w:rPr>
          <w:rFonts w:ascii="Times New Roman" w:hAnsi="Times New Roman" w:eastAsia="SimSun"/>
          <w:b/>
          <w:bCs/>
          <w:sz w:val="28"/>
          <w:szCs w:val="28"/>
          <w:lang w:eastAsia="zh-CN"/>
        </w:rPr>
      </w:pPr>
      <w:r>
        <w:rPr>
          <w:rFonts w:ascii="Times New Roman" w:hAnsi="Times New Roman" w:eastAsia="SimSun"/>
          <w:b/>
          <w:sz w:val="28"/>
          <w:szCs w:val="28"/>
          <w:lang w:eastAsia="ru-RU"/>
        </w:rPr>
        <w:drawing>
          <wp:inline distT="0" distB="0" distL="0" distR="0">
            <wp:extent cx="648335" cy="88265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8335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jc w:val="right"/>
        <w:rPr>
          <w:rFonts w:ascii="Times New Roman" w:hAnsi="Times New Roman" w:eastAsia="SimSun"/>
          <w:sz w:val="24"/>
          <w:szCs w:val="24"/>
          <w:lang w:eastAsia="zh-CN"/>
        </w:rPr>
      </w:pPr>
      <w:r>
        <w:rPr>
          <w:rFonts w:ascii="Times New Roman" w:hAnsi="Times New Roman" w:eastAsia="SimSun"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sz w:val="24"/>
          <w:szCs w:val="24"/>
          <w:lang w:eastAsia="zh-CN"/>
        </w:rPr>
        <w:tab/>
      </w:r>
    </w:p>
    <w:p>
      <w:pPr>
        <w:keepNext/>
        <w:tabs>
          <w:tab w:val="left" w:pos="567"/>
        </w:tabs>
        <w:spacing w:after="0" w:line="240" w:lineRule="auto"/>
        <w:ind w:left="142"/>
        <w:jc w:val="center"/>
        <w:outlineLvl w:val="1"/>
        <w:rPr>
          <w:rFonts w:ascii="Times New Roman" w:hAnsi="Times New Roman" w:eastAsia="Times New Roman"/>
          <w:b/>
          <w:bCs/>
          <w:iCs/>
          <w:caps/>
          <w:lang w:eastAsia="zh-CN"/>
        </w:rPr>
      </w:pPr>
      <w:r>
        <w:rPr>
          <w:rFonts w:ascii="Times New Roman" w:hAnsi="Times New Roman" w:eastAsia="Times New Roman"/>
          <w:b/>
          <w:bCs/>
          <w:iCs/>
          <w:caps/>
          <w:lang w:eastAsia="zh-CN"/>
        </w:rPr>
        <w:t xml:space="preserve">БЕЛОЯРСКИЙ РАЙОН                                   </w:t>
      </w:r>
    </w:p>
    <w:p>
      <w:pPr>
        <w:keepNext/>
        <w:spacing w:before="120" w:after="0" w:line="240" w:lineRule="auto"/>
        <w:jc w:val="center"/>
        <w:outlineLvl w:val="2"/>
        <w:rPr>
          <w:rFonts w:ascii="Times New Roman" w:hAnsi="Times New Roman" w:eastAsia="SimSun"/>
          <w:b/>
          <w:bCs/>
          <w:lang w:eastAsia="zh-CN"/>
        </w:rPr>
      </w:pPr>
      <w:r>
        <w:rPr>
          <w:rFonts w:ascii="Times New Roman" w:hAnsi="Times New Roman" w:eastAsia="SimSun"/>
          <w:b/>
          <w:bCs/>
          <w:lang w:eastAsia="zh-CN"/>
        </w:rPr>
        <w:t>ХАНТЫ-МАНСИЙСКИЙ АВТОНОМНЫЙ ОКРУГ – ЮГРА</w:t>
      </w:r>
    </w:p>
    <w:p>
      <w:pPr>
        <w:spacing w:after="0" w:line="240" w:lineRule="auto"/>
        <w:rPr>
          <w:rFonts w:ascii="Times New Roman" w:hAnsi="Times New Roman" w:eastAsia="SimSun"/>
          <w:sz w:val="20"/>
          <w:szCs w:val="20"/>
          <w:lang w:eastAsia="zh-CN"/>
        </w:rPr>
      </w:pPr>
    </w:p>
    <w:p>
      <w:pPr>
        <w:spacing w:after="0" w:line="240" w:lineRule="auto"/>
        <w:rPr>
          <w:rFonts w:hint="default" w:ascii="Times New Roman" w:hAnsi="Times New Roman" w:eastAsia="SimSun"/>
          <w:b/>
          <w:sz w:val="24"/>
          <w:szCs w:val="24"/>
          <w:lang w:val="ru-RU" w:eastAsia="zh-CN"/>
        </w:rPr>
      </w:pPr>
      <w:r>
        <w:rPr>
          <w:rFonts w:ascii="Times New Roman" w:hAnsi="Times New Roman" w:eastAsia="SimSun"/>
          <w:b/>
          <w:sz w:val="24"/>
          <w:szCs w:val="24"/>
          <w:lang w:eastAsia="zh-CN"/>
        </w:rPr>
        <w:t xml:space="preserve">                                          </w:t>
      </w:r>
      <w:r>
        <w:rPr>
          <w:rFonts w:hint="default" w:ascii="Times New Roman" w:hAnsi="Times New Roman" w:eastAsia="SimSun"/>
          <w:b/>
          <w:sz w:val="24"/>
          <w:szCs w:val="24"/>
          <w:lang w:val="ru-RU" w:eastAsia="zh-CN"/>
        </w:rPr>
        <w:tab/>
      </w:r>
      <w:r>
        <w:rPr>
          <w:rFonts w:hint="default" w:ascii="Times New Roman" w:hAnsi="Times New Roman" w:eastAsia="SimSun"/>
          <w:b/>
          <w:sz w:val="24"/>
          <w:szCs w:val="24"/>
          <w:lang w:val="ru-RU" w:eastAsia="zh-CN"/>
        </w:rPr>
        <w:tab/>
      </w:r>
      <w:r>
        <w:rPr>
          <w:rFonts w:hint="default" w:ascii="Times New Roman" w:hAnsi="Times New Roman" w:eastAsia="SimSun"/>
          <w:b/>
          <w:sz w:val="24"/>
          <w:szCs w:val="24"/>
          <w:lang w:val="ru-RU" w:eastAsia="zh-CN"/>
        </w:rPr>
        <w:tab/>
      </w:r>
      <w:r>
        <w:rPr>
          <w:rFonts w:hint="default" w:ascii="Times New Roman" w:hAnsi="Times New Roman" w:eastAsia="SimSun"/>
          <w:b/>
          <w:sz w:val="24"/>
          <w:szCs w:val="24"/>
          <w:lang w:val="ru-RU" w:eastAsia="zh-CN"/>
        </w:rPr>
        <w:tab/>
      </w:r>
      <w:r>
        <w:rPr>
          <w:rFonts w:hint="default" w:ascii="Times New Roman" w:hAnsi="Times New Roman" w:eastAsia="SimSun"/>
          <w:b/>
          <w:sz w:val="24"/>
          <w:szCs w:val="24"/>
          <w:lang w:val="ru-RU" w:eastAsia="zh-CN"/>
        </w:rPr>
        <w:tab/>
      </w:r>
      <w:r>
        <w:rPr>
          <w:rFonts w:hint="default" w:ascii="Times New Roman" w:hAnsi="Times New Roman" w:eastAsia="SimSun"/>
          <w:b/>
          <w:sz w:val="24"/>
          <w:szCs w:val="24"/>
          <w:lang w:val="ru-RU" w:eastAsia="zh-CN"/>
        </w:rPr>
        <w:tab/>
      </w:r>
      <w:r>
        <w:rPr>
          <w:rFonts w:hint="default" w:ascii="Times New Roman" w:hAnsi="Times New Roman" w:eastAsia="SimSun"/>
          <w:b/>
          <w:sz w:val="24"/>
          <w:szCs w:val="24"/>
          <w:lang w:val="ru-RU" w:eastAsia="zh-CN"/>
        </w:rPr>
        <w:tab/>
      </w:r>
      <w:r>
        <w:rPr>
          <w:rFonts w:hint="default" w:ascii="Times New Roman" w:hAnsi="Times New Roman" w:eastAsia="SimSun"/>
          <w:b/>
          <w:sz w:val="24"/>
          <w:szCs w:val="24"/>
          <w:lang w:val="ru-RU" w:eastAsia="zh-CN"/>
        </w:rPr>
        <w:tab/>
      </w:r>
      <w:r>
        <w:rPr>
          <w:rFonts w:hint="default" w:ascii="Times New Roman" w:hAnsi="Times New Roman" w:eastAsia="SimSun"/>
          <w:b/>
          <w:sz w:val="24"/>
          <w:szCs w:val="24"/>
          <w:lang w:val="ru-RU" w:eastAsia="zh-CN"/>
        </w:rPr>
        <w:tab/>
      </w:r>
      <w:r>
        <w:rPr>
          <w:rFonts w:hint="default" w:ascii="Times New Roman" w:hAnsi="Times New Roman" w:eastAsia="SimSun"/>
          <w:b/>
          <w:sz w:val="24"/>
          <w:szCs w:val="24"/>
          <w:lang w:val="ru-RU" w:eastAsia="zh-CN"/>
        </w:rPr>
        <w:tab/>
      </w:r>
      <w:r>
        <w:rPr>
          <w:rFonts w:hint="default" w:ascii="Times New Roman" w:hAnsi="Times New Roman" w:eastAsia="SimSun"/>
          <w:b/>
          <w:sz w:val="24"/>
          <w:szCs w:val="24"/>
          <w:lang w:val="ru-RU" w:eastAsia="zh-CN"/>
        </w:rPr>
        <w:tab/>
      </w:r>
      <w:r>
        <w:rPr>
          <w:rFonts w:hint="default" w:ascii="Times New Roman" w:hAnsi="Times New Roman" w:eastAsia="SimSun"/>
          <w:b/>
          <w:sz w:val="24"/>
          <w:szCs w:val="24"/>
          <w:lang w:val="ru-RU" w:eastAsia="zh-CN"/>
        </w:rPr>
        <w:tab/>
      </w:r>
      <w:r>
        <w:rPr>
          <w:rFonts w:hint="default" w:ascii="Times New Roman" w:hAnsi="Times New Roman" w:eastAsia="SimSun"/>
          <w:b/>
          <w:sz w:val="24"/>
          <w:szCs w:val="24"/>
          <w:lang w:val="ru-RU" w:eastAsia="zh-CN"/>
        </w:rPr>
        <w:tab/>
      </w:r>
      <w:r>
        <w:rPr>
          <w:rFonts w:hint="default" w:ascii="Times New Roman" w:hAnsi="Times New Roman" w:eastAsia="SimSun"/>
          <w:b/>
          <w:sz w:val="24"/>
          <w:szCs w:val="24"/>
          <w:lang w:val="ru-RU" w:eastAsia="zh-CN"/>
        </w:rPr>
        <w:tab/>
      </w:r>
      <w:r>
        <w:rPr>
          <w:rFonts w:hint="default" w:ascii="Times New Roman" w:hAnsi="Times New Roman" w:eastAsia="SimSun"/>
          <w:b/>
          <w:sz w:val="24"/>
          <w:szCs w:val="24"/>
          <w:lang w:val="ru-RU" w:eastAsia="zh-CN"/>
        </w:rPr>
        <w:tab/>
      </w:r>
      <w:r>
        <w:rPr>
          <w:rFonts w:hint="default" w:ascii="Times New Roman" w:hAnsi="Times New Roman" w:eastAsia="SimSun"/>
          <w:b/>
          <w:sz w:val="24"/>
          <w:szCs w:val="24"/>
          <w:lang w:val="ru-RU" w:eastAsia="zh-CN"/>
        </w:rPr>
        <w:tab/>
      </w:r>
      <w:r>
        <w:rPr>
          <w:rFonts w:hint="default" w:ascii="Times New Roman" w:hAnsi="Times New Roman" w:eastAsia="SimSun"/>
          <w:b/>
          <w:sz w:val="24"/>
          <w:szCs w:val="24"/>
          <w:lang w:val="ru-RU" w:eastAsia="zh-CN"/>
        </w:rPr>
        <w:tab/>
      </w:r>
      <w:r>
        <w:rPr>
          <w:rFonts w:hint="default" w:ascii="Times New Roman" w:hAnsi="Times New Roman" w:eastAsia="SimSun"/>
          <w:b/>
          <w:sz w:val="24"/>
          <w:szCs w:val="24"/>
          <w:lang w:val="ru-RU" w:eastAsia="zh-CN"/>
        </w:rPr>
        <w:tab/>
      </w:r>
      <w:r>
        <w:rPr>
          <w:rFonts w:hint="default" w:ascii="Times New Roman" w:hAnsi="Times New Roman" w:eastAsia="SimSun"/>
          <w:b/>
          <w:sz w:val="24"/>
          <w:szCs w:val="24"/>
          <w:lang w:val="ru-RU" w:eastAsia="zh-CN"/>
        </w:rPr>
        <w:tab/>
      </w:r>
      <w:r>
        <w:rPr>
          <w:rFonts w:hint="default" w:ascii="Times New Roman" w:hAnsi="Times New Roman" w:eastAsia="SimSun"/>
          <w:b/>
          <w:sz w:val="24"/>
          <w:szCs w:val="24"/>
          <w:lang w:val="ru-RU" w:eastAsia="zh-CN"/>
        </w:rPr>
        <w:tab/>
      </w:r>
      <w:r>
        <w:rPr>
          <w:rFonts w:hint="default" w:ascii="Times New Roman" w:hAnsi="Times New Roman" w:eastAsia="SimSun"/>
          <w:b/>
          <w:sz w:val="24"/>
          <w:szCs w:val="24"/>
          <w:lang w:val="ru-RU" w:eastAsia="zh-CN"/>
        </w:rPr>
        <w:tab/>
      </w:r>
      <w:r>
        <w:rPr>
          <w:rFonts w:hint="default" w:ascii="Times New Roman" w:hAnsi="Times New Roman" w:eastAsia="SimSun"/>
          <w:b/>
          <w:sz w:val="24"/>
          <w:szCs w:val="24"/>
          <w:lang w:val="ru-RU" w:eastAsia="zh-CN"/>
        </w:rPr>
        <w:tab/>
      </w:r>
      <w:r>
        <w:rPr>
          <w:rFonts w:hint="default" w:ascii="Times New Roman" w:hAnsi="Times New Roman" w:eastAsia="SimSun"/>
          <w:b/>
          <w:sz w:val="24"/>
          <w:szCs w:val="24"/>
          <w:lang w:val="ru-RU" w:eastAsia="zh-CN"/>
        </w:rPr>
        <w:tab/>
      </w:r>
      <w:r>
        <w:rPr>
          <w:rFonts w:hint="default" w:ascii="Times New Roman" w:hAnsi="Times New Roman" w:eastAsia="SimSun"/>
          <w:b/>
          <w:sz w:val="24"/>
          <w:szCs w:val="24"/>
          <w:lang w:val="ru-RU" w:eastAsia="zh-CN"/>
        </w:rPr>
        <w:t>проект</w:t>
      </w:r>
    </w:p>
    <w:p>
      <w:pPr>
        <w:spacing w:after="0" w:line="36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zh-CN"/>
        </w:rPr>
      </w:pPr>
      <w:r>
        <w:rPr>
          <w:rFonts w:ascii="Times New Roman" w:hAnsi="Times New Roman"/>
          <w:b/>
          <w:bCs/>
          <w:sz w:val="28"/>
          <w:szCs w:val="28"/>
          <w:lang w:eastAsia="zh-CN"/>
        </w:rPr>
        <w:t xml:space="preserve">ДУМА БЕЛОЯРСКОГО РАЙОНА  </w:t>
      </w:r>
    </w:p>
    <w:p>
      <w:pPr>
        <w:spacing w:after="0" w:line="240" w:lineRule="auto"/>
        <w:jc w:val="right"/>
        <w:rPr>
          <w:rFonts w:ascii="Times New Roman" w:hAnsi="Times New Roman" w:eastAsia="SimSun"/>
          <w:b/>
          <w:sz w:val="24"/>
          <w:szCs w:val="24"/>
          <w:lang w:eastAsia="zh-CN"/>
        </w:rPr>
      </w:pPr>
    </w:p>
    <w:p>
      <w:pPr>
        <w:spacing w:after="0" w:line="240" w:lineRule="auto"/>
        <w:jc w:val="center"/>
        <w:rPr>
          <w:rFonts w:ascii="Times New Roman" w:hAnsi="Times New Roman" w:eastAsia="SimSun"/>
          <w:b/>
          <w:sz w:val="24"/>
          <w:szCs w:val="24"/>
          <w:lang w:eastAsia="zh-CN"/>
        </w:rPr>
      </w:pPr>
    </w:p>
    <w:p>
      <w:pPr>
        <w:spacing w:after="0" w:line="36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zh-CN"/>
        </w:rPr>
      </w:pPr>
      <w:r>
        <w:rPr>
          <w:rFonts w:ascii="Times New Roman" w:hAnsi="Times New Roman"/>
          <w:b/>
          <w:bCs/>
          <w:sz w:val="28"/>
          <w:szCs w:val="28"/>
          <w:lang w:eastAsia="zh-CN"/>
        </w:rPr>
        <w:t>РЕШЕНИЕ</w:t>
      </w:r>
    </w:p>
    <w:p>
      <w:pPr>
        <w:pStyle w:val="5"/>
        <w:jc w:val="both"/>
      </w:pPr>
      <w:r>
        <w:t xml:space="preserve">                                                                                         </w:t>
      </w:r>
    </w:p>
    <w:p>
      <w:pPr>
        <w:pStyle w:val="5"/>
        <w:jc w:val="both"/>
      </w:pPr>
      <w:r>
        <w:t xml:space="preserve">от </w:t>
      </w:r>
      <w:r>
        <w:rPr>
          <w:rFonts w:hint="default"/>
          <w:lang w:val="ru-RU"/>
        </w:rPr>
        <w:t xml:space="preserve">            </w:t>
      </w:r>
      <w:r>
        <w:t xml:space="preserve"> 202</w:t>
      </w:r>
      <w:r>
        <w:rPr>
          <w:rFonts w:hint="default"/>
          <w:lang w:val="ru-RU"/>
        </w:rPr>
        <w:t>3</w:t>
      </w:r>
      <w:r>
        <w:t xml:space="preserve"> года                                                                                                         № </w:t>
      </w:r>
    </w:p>
    <w:p>
      <w:pPr>
        <w:pStyle w:val="5"/>
        <w:jc w:val="both"/>
      </w:pPr>
    </w:p>
    <w:p>
      <w:pPr>
        <w:pStyle w:val="5"/>
        <w:jc w:val="both"/>
      </w:pPr>
    </w:p>
    <w:p>
      <w:pPr>
        <w:pStyle w:val="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внесении изменений в приложение к решению Думы Белоярского района</w:t>
      </w:r>
    </w:p>
    <w:p>
      <w:pPr>
        <w:pStyle w:val="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4 октября 2021 года № 51</w:t>
      </w:r>
    </w:p>
    <w:p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after="0" w:line="240" w:lineRule="auto"/>
        <w:ind w:left="0" w:firstLine="851"/>
        <w:jc w:val="both"/>
        <w:textAlignment w:val="auto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 соответствии с Жилищным кодексом Российской Федерации от 29 декабря 2004 года                        № 188-ФЗ, Федеральным законом от 6 октября 2003 года № 131-ФЗ «Об общих принципах организации местного самоуправления в Российской Федерации», Федеральным законом от                   31 июля 2020 года № 248-ФЗ «О государственном контроле (надзоре) и муниципальном контроле в Российской Федерации», на основании соглашени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й</w:t>
      </w:r>
      <w:r>
        <w:rPr>
          <w:rFonts w:hint="default" w:ascii="Times New Roman" w:hAnsi="Times New Roman" w:cs="Times New Roman"/>
          <w:sz w:val="24"/>
          <w:szCs w:val="24"/>
        </w:rPr>
        <w:t xml:space="preserve"> о передаче администраци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ями</w:t>
      </w:r>
      <w:r>
        <w:rPr>
          <w:rFonts w:hint="default" w:ascii="Times New Roman" w:hAnsi="Times New Roman" w:cs="Times New Roman"/>
          <w:sz w:val="24"/>
          <w:szCs w:val="24"/>
        </w:rPr>
        <w:t xml:space="preserve"> городского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и</w:t>
      </w:r>
      <w:r>
        <w:rPr>
          <w:rFonts w:hint="default" w:ascii="Times New Roman" w:hAnsi="Times New Roman" w:cs="Times New Roman"/>
          <w:sz w:val="24"/>
          <w:szCs w:val="24"/>
        </w:rPr>
        <w:t xml:space="preserve"> сельских поселений в границах Белоярского района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осуществления </w:t>
      </w:r>
      <w:r>
        <w:rPr>
          <w:rFonts w:hint="default" w:ascii="Times New Roman" w:hAnsi="Times New Roman" w:cs="Times New Roman"/>
          <w:sz w:val="24"/>
          <w:szCs w:val="24"/>
        </w:rPr>
        <w:t>части полномочий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 по решению вопросов местного значения администрации Белоярского района от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   </w:t>
      </w:r>
      <w:r>
        <w:rPr>
          <w:rFonts w:hint="default" w:ascii="Times New Roman" w:hAnsi="Times New Roman" w:cs="Times New Roman"/>
          <w:sz w:val="24"/>
          <w:szCs w:val="24"/>
        </w:rPr>
        <w:t xml:space="preserve">7 ноября 2022 года, Дума Белоярского района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р е ш и л а: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after="0" w:line="240" w:lineRule="auto"/>
        <w:ind w:left="29" w:leftChars="0" w:firstLine="851" w:firstLineChars="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Внести в приложение «Положение о муниципальном жилищном контроле на территории городского и сельских поселений в границах Белоярского района» к </w:t>
      </w:r>
      <w:bookmarkStart w:id="0" w:name="_GoBack"/>
      <w:bookmarkEnd w:id="0"/>
      <w:r>
        <w:rPr>
          <w:rFonts w:hint="default" w:ascii="Times New Roman" w:hAnsi="Times New Roman" w:cs="Times New Roman"/>
          <w:sz w:val="24"/>
          <w:szCs w:val="24"/>
        </w:rPr>
        <w:t>решению Думы Белоярского района от 4 октября 2021 года № 51 «Об утверждении Положения о муниципальном жилищном контроле на территории городского и сельских поселений в границах Белоярского района»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следующие </w:t>
      </w:r>
      <w:r>
        <w:rPr>
          <w:rFonts w:hint="default" w:ascii="Times New Roman" w:hAnsi="Times New Roman" w:cs="Times New Roman"/>
          <w:sz w:val="24"/>
          <w:szCs w:val="24"/>
        </w:rPr>
        <w:t>изменени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я: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after="0" w:line="240" w:lineRule="auto"/>
        <w:ind w:left="0" w:firstLine="890" w:firstLineChars="371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1)   пункт 2 раздела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I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«Общие положения» изложить в следующей редакции</w:t>
      </w:r>
      <w:r>
        <w:rPr>
          <w:rFonts w:hint="default" w:ascii="Times New Roman" w:hAnsi="Times New Roman" w:cs="Times New Roman"/>
          <w:sz w:val="24"/>
          <w:szCs w:val="24"/>
        </w:rPr>
        <w:t>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after="0" w:line="240" w:lineRule="auto"/>
        <w:ind w:left="0" w:firstLine="708" w:firstLineChars="0"/>
        <w:jc w:val="both"/>
        <w:textAlignment w:val="auto"/>
        <w:rPr>
          <w:rFonts w:hint="default" w:ascii="Times New Roman" w:hAnsi="Times New Roman" w:cs="Times New Roman"/>
          <w:color w:val="auto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«2. </w:t>
      </w:r>
      <w:r>
        <w:rPr>
          <w:rFonts w:hint="default" w:ascii="Times New Roman" w:hAnsi="Times New Roman" w:cs="Times New Roman"/>
          <w:sz w:val="24"/>
          <w:szCs w:val="24"/>
        </w:rPr>
        <w:t xml:space="preserve">Предметом муниципального контроля является соблюдение юридическими лицами, индивидуальными предпринимателями и гражданами (далее - контролируемые лица) обязательных требований, указанных в 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fldChar w:fldCharType="begin"/>
      </w:r>
      <w:r>
        <w:rPr>
          <w:rFonts w:hint="default" w:ascii="Times New Roman" w:hAnsi="Times New Roman" w:cs="Times New Roman"/>
          <w:color w:val="auto"/>
          <w:sz w:val="24"/>
          <w:szCs w:val="24"/>
        </w:rPr>
        <w:instrText xml:space="preserve">HYPERLINK consultantplus://offline/ref=DBED322CC1ACFBFD4DD8D76F196EE2C2F8CBD363F253F5415016FC9799ED941B0F23DDF72ED499E5CB39AA58EF6297AB71A7E5314E24V2v3G </w:instrTex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fldChar w:fldCharType="separate"/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пунктах 1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fldChar w:fldCharType="end"/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 xml:space="preserve"> - 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fldChar w:fldCharType="begin"/>
      </w:r>
      <w:r>
        <w:rPr>
          <w:rFonts w:hint="default" w:ascii="Times New Roman" w:hAnsi="Times New Roman" w:cs="Times New Roman"/>
          <w:color w:val="auto"/>
          <w:sz w:val="24"/>
          <w:szCs w:val="24"/>
        </w:rPr>
        <w:instrText xml:space="preserve">HYPERLINK consultantplus://offline/ref=DBED322CC1ACFBFD4DD8D76F196EE2C2F8CBD363F253F5415016FC9799ED941B0F23DDF72ED599E5CB39AA58EF6297AB71A7E5314E24V2v3G </w:instrTex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fldChar w:fldCharType="separate"/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1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ru-RU"/>
        </w:rPr>
        <w:t>2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 xml:space="preserve"> части 1 статьи 20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fldChar w:fldCharType="end"/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 xml:space="preserve"> Жилищного кодекса Российской Федерации от 29 декабря 2004 года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ru-RU"/>
        </w:rPr>
        <w:t>№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 xml:space="preserve"> 188-ФЗ, в отношении муниципального жилищного фонда (далее - обязательные требования).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»;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after="0" w:line="240" w:lineRule="auto"/>
        <w:ind w:left="0" w:leftChars="0" w:firstLine="878" w:firstLineChars="366"/>
        <w:jc w:val="both"/>
        <w:textAlignment w:val="auto"/>
        <w:outlineLvl w:val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2) пункт 5 раздела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  <w:t>VI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«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Обжалование решений контрольного органа, действий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(бездействий) должностных лиц, уполномоченных осуществлять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контроль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»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изложить в следующей редакции: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after="0" w:line="240" w:lineRule="auto"/>
        <w:ind w:left="0" w:firstLine="54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«5. </w:t>
      </w:r>
      <w:r>
        <w:rPr>
          <w:rFonts w:hint="default" w:ascii="Times New Roman" w:hAnsi="Times New Roman" w:cs="Times New Roman"/>
          <w:sz w:val="24"/>
          <w:szCs w:val="24"/>
        </w:rPr>
        <w:t>В случае если жалоба содержит сведения и документы, составляющие государственную или иную охраняемую законом тайну, контролируемое лицо подает ее без использования единого портала государственных и муниципальных услуг и (или) региональных порталов государственных и муниципальных услуг непосредственно в контрольный орган одним из следующих способов: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after="0" w:line="240" w:lineRule="auto"/>
        <w:ind w:left="0" w:firstLine="54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1) лично, обратившись в приемную контрольного органа;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after="0" w:line="240" w:lineRule="auto"/>
        <w:ind w:left="0" w:firstLine="54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2) почтовой связью по адресу: 628162, Ханты-Мансийский автономный округ - Югра, г. Белоярский, ул. Центральная, д. 9.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after="0" w:line="240" w:lineRule="auto"/>
        <w:ind w:left="0" w:firstLine="540"/>
        <w:jc w:val="both"/>
        <w:textAlignment w:val="auto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</w:rPr>
        <w:t>Жалоба, содержащая государственную тайну, подлежит рассмотрению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руководителем (заместителем руководителя) контрольного органа.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after="0" w:line="240" w:lineRule="auto"/>
        <w:ind w:left="0" w:firstLine="540"/>
        <w:jc w:val="both"/>
        <w:textAlignment w:val="auto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</w:rPr>
        <w:t>Рассмотрение жалоб, содержащих государственную тайну, хранение документов по результатам рассмотрения указанных жалоб осуществляется с соблюдением требований законодательства Российской Федерации о государственной тайне.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»;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after="0" w:line="240" w:lineRule="auto"/>
        <w:ind w:left="29" w:leftChars="0" w:firstLine="851" w:firstLineChars="0"/>
        <w:jc w:val="both"/>
        <w:textAlignment w:val="auto"/>
        <w:rPr>
          <w:rFonts w:hint="default" w:ascii="Times New Roman" w:hAnsi="Times New Roman" w:cs="Times New Roman"/>
          <w:snapToGrid w:val="0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snapToGrid w:val="0"/>
          <w:color w:val="000000"/>
          <w:sz w:val="24"/>
          <w:szCs w:val="24"/>
        </w:rPr>
        <w:t>Опубликовать настоящее решение в газете «Белоярские вести. Официальный выпуск».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after="0" w:line="240" w:lineRule="auto"/>
        <w:ind w:left="0" w:leftChars="0" w:firstLine="960" w:firstLineChars="400"/>
        <w:jc w:val="both"/>
        <w:textAlignment w:val="auto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napToGrid w:val="0"/>
          <w:color w:val="000000"/>
          <w:sz w:val="24"/>
          <w:szCs w:val="24"/>
          <w:lang w:val="ru-RU"/>
        </w:rPr>
        <w:t xml:space="preserve">3. </w:t>
      </w:r>
      <w:r>
        <w:rPr>
          <w:rFonts w:hint="default" w:ascii="Times New Roman" w:hAnsi="Times New Roman" w:cs="Times New Roman"/>
          <w:sz w:val="24"/>
          <w:szCs w:val="24"/>
        </w:rPr>
        <w:t>Настоящее решение вступает в силу после его официального опубликования, и распространяется на правоотношения, возник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шие</w:t>
      </w:r>
      <w:r>
        <w:rPr>
          <w:rFonts w:hint="default" w:ascii="Times New Roman" w:hAnsi="Times New Roman" w:cs="Times New Roman"/>
          <w:sz w:val="24"/>
          <w:szCs w:val="24"/>
        </w:rPr>
        <w:t xml:space="preserve"> с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1 сентября 2023 года.</w:t>
      </w:r>
    </w:p>
    <w:p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Думы Белоярского района                                                                     А.Г. Берестов</w:t>
      </w: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Белоярского района                                                                                              С.П. Маненков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/>
    <w:p/>
    <w:p/>
    <w:p/>
    <w:p/>
    <w:p/>
    <w:p/>
    <w:p/>
    <w:p/>
    <w:p>
      <w:pPr>
        <w:rPr>
          <w:rFonts w:hint="default" w:ascii="Times New Roman" w:hAnsi="Times New Roman"/>
          <w:sz w:val="24"/>
          <w:szCs w:val="24"/>
          <w:lang w:val="en-US"/>
        </w:rPr>
      </w:pPr>
    </w:p>
    <w:sectPr>
      <w:headerReference r:id="rId5" w:type="default"/>
      <w:pgSz w:w="11906" w:h="16838"/>
      <w:pgMar w:top="820" w:right="851" w:bottom="993" w:left="1135" w:header="709" w:footer="709" w:gutter="0"/>
      <w:pgNumType w:start="1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ru-RU"/>
      </w:rPr>
      <w:t>3</w:t>
    </w:r>
    <w:r>
      <w:fldChar w:fldCharType="end"/>
    </w:r>
  </w:p>
  <w:p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0BFB9AE"/>
    <w:multiLevelType w:val="singleLevel"/>
    <w:tmpl w:val="C0BFB9AE"/>
    <w:lvl w:ilvl="0" w:tentative="0">
      <w:start w:val="1"/>
      <w:numFmt w:val="decimal"/>
      <w:suff w:val="space"/>
      <w:lvlText w:val="%1."/>
      <w:lvlJc w:val="left"/>
      <w:pPr>
        <w:ind w:left="29"/>
      </w:pPr>
    </w:lvl>
  </w:abstractNum>
  <w:abstractNum w:abstractNumId="1">
    <w:nsid w:val="381414D0"/>
    <w:multiLevelType w:val="multilevel"/>
    <w:tmpl w:val="381414D0"/>
    <w:lvl w:ilvl="0" w:tentative="0">
      <w:start w:val="1"/>
      <w:numFmt w:val="decimal"/>
      <w:pStyle w:val="15"/>
      <w:lvlText w:val="%1."/>
      <w:lvlJc w:val="left"/>
      <w:pPr>
        <w:ind w:left="360" w:hanging="360"/>
      </w:pPr>
    </w:lvl>
    <w:lvl w:ilvl="1" w:tentative="0">
      <w:start w:val="1"/>
      <w:numFmt w:val="decimal"/>
      <w:lvlText w:val="%1.%2."/>
      <w:lvlJc w:val="left"/>
      <w:pPr>
        <w:ind w:left="792" w:hanging="432"/>
      </w:pPr>
    </w:lvl>
    <w:lvl w:ilvl="2" w:tentative="0">
      <w:start w:val="1"/>
      <w:numFmt w:val="decimal"/>
      <w:lvlText w:val="%1.%2.%3."/>
      <w:lvlJc w:val="left"/>
      <w:pPr>
        <w:ind w:left="1224" w:hanging="504"/>
      </w:pPr>
    </w:lvl>
    <w:lvl w:ilvl="3" w:tentative="0">
      <w:start w:val="1"/>
      <w:numFmt w:val="decimal"/>
      <w:lvlText w:val="%1.%2.%3.%4."/>
      <w:lvlJc w:val="left"/>
      <w:pPr>
        <w:ind w:left="1728" w:hanging="648"/>
      </w:pPr>
    </w:lvl>
    <w:lvl w:ilvl="4" w:tentative="0">
      <w:start w:val="1"/>
      <w:numFmt w:val="decimal"/>
      <w:lvlText w:val="%1.%2.%3.%4.%5."/>
      <w:lvlJc w:val="left"/>
      <w:pPr>
        <w:ind w:left="2232" w:hanging="792"/>
      </w:pPr>
    </w:lvl>
    <w:lvl w:ilvl="5" w:tentative="0">
      <w:start w:val="1"/>
      <w:numFmt w:val="decimal"/>
      <w:lvlText w:val="%1.%2.%3.%4.%5.%6."/>
      <w:lvlJc w:val="left"/>
      <w:pPr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B0E1F"/>
    <w:rsid w:val="000C2E8F"/>
    <w:rsid w:val="000C3B38"/>
    <w:rsid w:val="00110564"/>
    <w:rsid w:val="0011130F"/>
    <w:rsid w:val="00133DC6"/>
    <w:rsid w:val="001A2ABD"/>
    <w:rsid w:val="00203B9D"/>
    <w:rsid w:val="0026090E"/>
    <w:rsid w:val="00272D69"/>
    <w:rsid w:val="002E1849"/>
    <w:rsid w:val="002F5B23"/>
    <w:rsid w:val="00322D6F"/>
    <w:rsid w:val="003244BB"/>
    <w:rsid w:val="00397D9A"/>
    <w:rsid w:val="0040350A"/>
    <w:rsid w:val="004100FF"/>
    <w:rsid w:val="00410416"/>
    <w:rsid w:val="00442811"/>
    <w:rsid w:val="00463C36"/>
    <w:rsid w:val="004C2AE4"/>
    <w:rsid w:val="004F5E1F"/>
    <w:rsid w:val="00522881"/>
    <w:rsid w:val="00575D19"/>
    <w:rsid w:val="006031ED"/>
    <w:rsid w:val="00676879"/>
    <w:rsid w:val="0069513A"/>
    <w:rsid w:val="006C1821"/>
    <w:rsid w:val="007A2608"/>
    <w:rsid w:val="008313D1"/>
    <w:rsid w:val="0083325D"/>
    <w:rsid w:val="0089360F"/>
    <w:rsid w:val="008C7C30"/>
    <w:rsid w:val="008D6ABD"/>
    <w:rsid w:val="00943087"/>
    <w:rsid w:val="009535D7"/>
    <w:rsid w:val="00A14F8A"/>
    <w:rsid w:val="00A33D9B"/>
    <w:rsid w:val="00A8238A"/>
    <w:rsid w:val="00AE3453"/>
    <w:rsid w:val="00B015E2"/>
    <w:rsid w:val="00B03CB2"/>
    <w:rsid w:val="00B72E88"/>
    <w:rsid w:val="00B8633E"/>
    <w:rsid w:val="00BC0C17"/>
    <w:rsid w:val="00BE7342"/>
    <w:rsid w:val="00C7346A"/>
    <w:rsid w:val="00C83B5E"/>
    <w:rsid w:val="00CA525B"/>
    <w:rsid w:val="00CC2B06"/>
    <w:rsid w:val="00CF12FB"/>
    <w:rsid w:val="00D12A22"/>
    <w:rsid w:val="00D220D9"/>
    <w:rsid w:val="00D422F7"/>
    <w:rsid w:val="00D46B1F"/>
    <w:rsid w:val="00D5409D"/>
    <w:rsid w:val="00D5721E"/>
    <w:rsid w:val="00D83046"/>
    <w:rsid w:val="00DA55F3"/>
    <w:rsid w:val="00E80BE1"/>
    <w:rsid w:val="00E859AA"/>
    <w:rsid w:val="00EE79AF"/>
    <w:rsid w:val="00F52EC5"/>
    <w:rsid w:val="00FA20E2"/>
    <w:rsid w:val="00FA7E75"/>
    <w:rsid w:val="10BB1435"/>
    <w:rsid w:val="4553653A"/>
    <w:rsid w:val="754A2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99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4"/>
    <w:semiHidden/>
    <w:unhideWhenUsed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5">
    <w:name w:val="Body Text Indent 3"/>
    <w:basedOn w:val="1"/>
    <w:link w:val="10"/>
    <w:qFormat/>
    <w:uiPriority w:val="0"/>
    <w:pPr>
      <w:spacing w:after="0" w:line="240" w:lineRule="auto"/>
      <w:jc w:val="center"/>
    </w:pPr>
    <w:rPr>
      <w:rFonts w:ascii="Times New Roman" w:hAnsi="Times New Roman" w:eastAsia="Times New Roman"/>
      <w:sz w:val="24"/>
      <w:szCs w:val="20"/>
      <w:lang w:eastAsia="ru-RU"/>
    </w:rPr>
  </w:style>
  <w:style w:type="paragraph" w:styleId="6">
    <w:name w:val="header"/>
    <w:basedOn w:val="1"/>
    <w:link w:val="9"/>
    <w:unhideWhenUsed/>
    <w:qFormat/>
    <w:uiPriority w:val="99"/>
    <w:pPr>
      <w:tabs>
        <w:tab w:val="center" w:pos="4677"/>
        <w:tab w:val="right" w:pos="9355"/>
      </w:tabs>
    </w:pPr>
    <w:rPr>
      <w:lang w:val="zh-CN"/>
    </w:rPr>
  </w:style>
  <w:style w:type="paragraph" w:customStyle="1" w:styleId="7">
    <w:name w:val="ConsPlusNormal"/>
    <w:link w:val="11"/>
    <w:qFormat/>
    <w:uiPriority w:val="99"/>
    <w:pPr>
      <w:widowControl w:val="0"/>
      <w:autoSpaceDE w:val="0"/>
      <w:autoSpaceDN w:val="0"/>
      <w:spacing w:after="0" w:line="240" w:lineRule="auto"/>
    </w:pPr>
    <w:rPr>
      <w:rFonts w:ascii="Calibri" w:hAnsi="Calibri" w:eastAsia="Times New Roman" w:cs="Calibri"/>
      <w:sz w:val="22"/>
      <w:szCs w:val="20"/>
      <w:lang w:val="ru-RU" w:eastAsia="ru-RU" w:bidi="ar-SA"/>
    </w:rPr>
  </w:style>
  <w:style w:type="paragraph" w:customStyle="1" w:styleId="8">
    <w:name w:val="ConsPlusTitle"/>
    <w:uiPriority w:val="0"/>
    <w:pPr>
      <w:widowControl w:val="0"/>
      <w:autoSpaceDE w:val="0"/>
      <w:autoSpaceDN w:val="0"/>
      <w:spacing w:after="0" w:line="240" w:lineRule="auto"/>
    </w:pPr>
    <w:rPr>
      <w:rFonts w:ascii="Calibri" w:hAnsi="Calibri" w:eastAsia="Times New Roman" w:cs="Calibri"/>
      <w:b/>
      <w:sz w:val="22"/>
      <w:szCs w:val="20"/>
      <w:lang w:val="ru-RU" w:eastAsia="ru-RU" w:bidi="ar-SA"/>
    </w:rPr>
  </w:style>
  <w:style w:type="character" w:customStyle="1" w:styleId="9">
    <w:name w:val="Верхний колонтитул Знак"/>
    <w:basedOn w:val="2"/>
    <w:link w:val="6"/>
    <w:uiPriority w:val="99"/>
    <w:rPr>
      <w:rFonts w:ascii="Calibri" w:hAnsi="Calibri" w:eastAsia="Calibri" w:cs="Times New Roman"/>
      <w:lang w:val="zh-CN"/>
    </w:rPr>
  </w:style>
  <w:style w:type="character" w:customStyle="1" w:styleId="10">
    <w:name w:val="Основной текст с отступом 3 Знак"/>
    <w:basedOn w:val="2"/>
    <w:link w:val="5"/>
    <w:qFormat/>
    <w:uiPriority w:val="0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customStyle="1" w:styleId="11">
    <w:name w:val="ConsPlusNormal Знак"/>
    <w:link w:val="7"/>
    <w:qFormat/>
    <w:locked/>
    <w:uiPriority w:val="0"/>
    <w:rPr>
      <w:rFonts w:ascii="Calibri" w:hAnsi="Calibri" w:eastAsia="Times New Roman" w:cs="Calibri"/>
      <w:szCs w:val="20"/>
      <w:lang w:eastAsia="ru-RU"/>
    </w:rPr>
  </w:style>
  <w:style w:type="paragraph" w:styleId="12">
    <w:name w:val="List Paragraph"/>
    <w:basedOn w:val="1"/>
    <w:qFormat/>
    <w:uiPriority w:val="99"/>
    <w:pPr>
      <w:ind w:left="720"/>
      <w:contextualSpacing/>
    </w:pPr>
  </w:style>
  <w:style w:type="paragraph" w:styleId="13">
    <w:name w:val="No Spacing"/>
    <w:qFormat/>
    <w:uiPriority w:val="1"/>
    <w:pPr>
      <w:spacing w:after="0" w:line="240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customStyle="1" w:styleId="14">
    <w:name w:val="Текст выноски Знак"/>
    <w:basedOn w:val="2"/>
    <w:link w:val="4"/>
    <w:semiHidden/>
    <w:uiPriority w:val="99"/>
    <w:rPr>
      <w:rFonts w:ascii="Segoe UI" w:hAnsi="Segoe UI" w:eastAsia="Calibri" w:cs="Segoe UI"/>
      <w:sz w:val="18"/>
      <w:szCs w:val="18"/>
    </w:rPr>
  </w:style>
  <w:style w:type="paragraph" w:customStyle="1" w:styleId="15">
    <w:name w:val="Рег. Основной нумерованный 1. текст"/>
    <w:basedOn w:val="7"/>
    <w:qFormat/>
    <w:uiPriority w:val="0"/>
    <w:pPr>
      <w:widowControl/>
      <w:numPr>
        <w:ilvl w:val="0"/>
        <w:numId w:val="1"/>
      </w:numPr>
      <w:tabs>
        <w:tab w:val="left" w:pos="284"/>
      </w:tabs>
      <w:adjustRightInd w:val="0"/>
      <w:spacing w:before="240" w:after="240" w:line="276" w:lineRule="auto"/>
      <w:ind w:left="0" w:firstLine="0"/>
      <w:jc w:val="center"/>
    </w:pPr>
    <w:rPr>
      <w:rFonts w:ascii="Times New Roman" w:hAnsi="Times New Roman" w:eastAsia="Calibri" w:cs="Times New Roman"/>
      <w:sz w:val="24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*</Company>
  <Pages>7</Pages>
  <Words>2245</Words>
  <Characters>12799</Characters>
  <Lines>106</Lines>
  <Paragraphs>30</Paragraphs>
  <TotalTime>4339</TotalTime>
  <ScaleCrop>false</ScaleCrop>
  <LinksUpToDate>false</LinksUpToDate>
  <CharactersWithSpaces>15014</CharactersWithSpaces>
  <Application>WPS Office_12.2.0.13201_F1E327BC-269C-435d-A152-05C5408002CA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2022-08-11T05:28:00Z</dcterms:created>
  <dc:creator>Новоселов Сергей Семёнович</dc:creator>
  <cp:lastModifiedBy>EvtushenkoOS</cp:lastModifiedBy>
  <cp:lastPrinted>2023-09-01T04:40:00Z</cp:lastPrinted>
  <dcterms:modified xsi:type="dcterms:W3CDTF">2023-09-04T10:00:07Z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1049-12.2.0.13201</vt:lpwstr>
  </property>
  <property fmtid="{D5CDD505-2E9C-101B-9397-08002B2CF9AE}" pid="3" name="ICV">
    <vt:lpwstr>A99029102F314795B8F0C43BE0A7657B</vt:lpwstr>
  </property>
</Properties>
</file>